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C9" w:rsidRPr="00C17017" w:rsidRDefault="00F87EC9" w:rsidP="00C170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F87EC9" w:rsidRPr="00C17017" w:rsidRDefault="00F87EC9" w:rsidP="00C170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b/>
          <w:sz w:val="28"/>
          <w:szCs w:val="28"/>
          <w:lang w:val="ru-RU"/>
        </w:rPr>
        <w:t>Проблемного научно-технического Совета Российского Союза Нефтегазостроителей по теме:</w:t>
      </w:r>
      <w:r w:rsidRPr="00C170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«Научно-технические разработки  в области сооружения трубопроводных систем в морских акваториях»</w:t>
      </w:r>
    </w:p>
    <w:p w:rsidR="00F87EC9" w:rsidRPr="00C17017" w:rsidRDefault="00F87EC9" w:rsidP="00C170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7EC9" w:rsidRPr="00C17017" w:rsidRDefault="00F87EC9" w:rsidP="00C17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08 апреля 2014г.                                                                           г. Москва</w:t>
      </w:r>
    </w:p>
    <w:p w:rsidR="00F87EC9" w:rsidRDefault="00F87EC9" w:rsidP="00C17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15:00                                                                                       ул.Донская, 15</w:t>
      </w:r>
    </w:p>
    <w:p w:rsidR="003F5BE5" w:rsidRPr="00C17017" w:rsidRDefault="003F5BE5" w:rsidP="00C1701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:rsidR="00F87EC9" w:rsidRPr="00C17017" w:rsidRDefault="00F87EC9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Континентальный шельф мирового океана составляет 5% от общей площади (суши и моря) поверхности Земли. На этой площади </w:t>
      </w:r>
      <w:r w:rsidR="00CB0948" w:rsidRPr="00C17017">
        <w:rPr>
          <w:rFonts w:ascii="Times New Roman" w:hAnsi="Times New Roman" w:cs="Times New Roman"/>
          <w:sz w:val="28"/>
          <w:szCs w:val="28"/>
          <w:lang w:val="ru-RU"/>
        </w:rPr>
        <w:t>сосредоточено 35% мировых запасов нефти и 29% природного газа. В настоящее время на шельфе мирового океана добывается 45% от общей добычи углеводородов.</w:t>
      </w:r>
    </w:p>
    <w:p w:rsidR="00CB0948" w:rsidRPr="00C17017" w:rsidRDefault="00545CE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Россия находится на пороге промышленного освоения континентального шельфа, </w:t>
      </w:r>
      <w:r w:rsidR="003F5B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её доля -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22% площади шель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фа Мирового океана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более 6 млрд. км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2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Это самый большой по площади шельф в мире, извлекаемые углеводород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ные ресурсы которого оценивают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ся в 98,7 млрд. тонн в пересчете на условное топливо. При этом около 85% разведанных запасов сосредоточено на шельфе аркти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ческой акватории (Баренцево мо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ре, Карское море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Печёрское море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Континенталь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ный шельф Дальнего Востока со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держит примерно 12-14% запа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сов. На шельфах Балтийского, Каспийского, Черного, Азовского морей также отмечен ряд место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рождений.</w:t>
      </w:r>
    </w:p>
    <w:p w:rsidR="00545CE4" w:rsidRPr="00C17017" w:rsidRDefault="00545CE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рамках освоения </w:t>
      </w:r>
      <w:r w:rsidR="003F5B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шельфа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открыты такие крупные и уникальные месторождения, как: Штокмановское, Ледовое, Приразломное, Долгинское, Русановское, Ленинградское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Месторождения Обской губы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(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Северо-Каменомысское, Каменомысское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)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др.</w:t>
      </w:r>
    </w:p>
    <w:p w:rsidR="00705388" w:rsidRPr="00C17017" w:rsidRDefault="00545CE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Дальнем Востоке месторождения сосредоточены в Охотском море, в районе о. Сахалин, и у западного побережья полуострова Камчатка.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шельфе арктических морей и Сахалина только «Газпром» в настоящее время создал ресурсную базу природного газа в 6,3 трлн.м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3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545CE4" w:rsidRPr="00C17017" w:rsidRDefault="00545CE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Первоочередные объекты освоения шельфа Российской Федерации: Киринское газоконденсатное у острова Сахалин, Приразломное нефтяное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шельф</w:t>
      </w:r>
      <w:r w:rsidR="0070538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Печорского моря.</w:t>
      </w:r>
    </w:p>
    <w:p w:rsidR="00545CE4" w:rsidRPr="00C17017" w:rsidRDefault="00545CE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Освоение месторождений в Охотском море, успехи «Лукойла» на Каспии, первая скважина с высоким дебетом нефти на Приразломном месторождении на шельфе Печёрского моря – это только начало работы на российском шельфе.</w:t>
      </w:r>
    </w:p>
    <w:p w:rsidR="003A6820" w:rsidRPr="003F5BE5" w:rsidRDefault="007078CD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5BE5">
        <w:rPr>
          <w:rFonts w:ascii="Times New Roman" w:hAnsi="Times New Roman" w:cs="Times New Roman"/>
          <w:sz w:val="28"/>
          <w:szCs w:val="28"/>
          <w:lang w:val="ru-RU"/>
        </w:rPr>
        <w:t>Актуальность разработки шельфовых месторождений нефти и газа, в первую очередь связана с падением добычи углеводородного сырья в традиционных центрах добычи нефти и газа в Западной Сибири.</w:t>
      </w:r>
    </w:p>
    <w:p w:rsidR="003A6820" w:rsidRPr="00C17017" w:rsidRDefault="003A6820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6820" w:rsidRPr="00C17017" w:rsidRDefault="003A6820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7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-34290</wp:posOffset>
            </wp:positionV>
            <wp:extent cx="2617470" cy="1727200"/>
            <wp:effectExtent l="19050" t="0" r="0" b="0"/>
            <wp:wrapTopAndBottom/>
            <wp:docPr id="28" name="Рисунок 28" descr="C:\DOCUME~1\F912~1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~1\F912~1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820" w:rsidRPr="00C17017" w:rsidRDefault="003A6820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70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1076325</wp:posOffset>
            </wp:positionV>
            <wp:extent cx="2605405" cy="2273300"/>
            <wp:effectExtent l="19050" t="0" r="4445" b="0"/>
            <wp:wrapTopAndBottom/>
            <wp:docPr id="31" name="Рисунок 31" descr="C:\DOCUME~1\F912~1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~1\F912~1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Государственные пла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ны предусматривают к 2030 году увеличить добычу нефти на шельфе в пять раз — с текущих 13 млн. до 66,2 млн. тонн; добычу газа планируется поднять в четыре раза — с 57 млрд. до 230 млрд. м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/>
        </w:rPr>
        <w:t>3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(Рис.1).</w:t>
      </w:r>
    </w:p>
    <w:p w:rsidR="003A6820" w:rsidRPr="00C17017" w:rsidRDefault="003A6820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3A6820" w:rsidRPr="00C17017" w:rsidRDefault="003A6820" w:rsidP="00C17017">
      <w:pPr>
        <w:framePr w:wrap="none" w:vAnchor="page" w:hAnchor="page" w:x="3867" w:y="8122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6820" w:rsidRPr="00C17017" w:rsidRDefault="003A6820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Достижению этих показа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телей будет способствовать правительственная Программа освоения шельфа до 2030 года. Экономический эффект от ее реализации рассчитан в сумме 8 трлн. рублей.</w:t>
      </w:r>
    </w:p>
    <w:p w:rsidR="007078CD" w:rsidRPr="00C17017" w:rsidRDefault="00763DE6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Освоение Арктики должно рассматриваться как объективная возможность выхода российской экономики на новый научно-технический уровень</w:t>
      </w:r>
      <w:r w:rsidR="007078CD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78CD" w:rsidRPr="00C1701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своени</w:t>
      </w:r>
      <w:r w:rsidR="007078CD" w:rsidRPr="00C170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арктических ресурсов углеводородов должн</w:t>
      </w:r>
      <w:r w:rsidR="007078CD" w:rsidRPr="00C1701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стать инновационным кластером </w:t>
      </w:r>
      <w:r w:rsidR="007078CD" w:rsidRPr="00C17017">
        <w:rPr>
          <w:rFonts w:ascii="Times New Roman" w:hAnsi="Times New Roman" w:cs="Times New Roman"/>
          <w:sz w:val="28"/>
          <w:szCs w:val="28"/>
          <w:lang w:val="ru-RU"/>
        </w:rPr>
        <w:t>нового уровня индустриализации народного хозяйства.</w:t>
      </w:r>
    </w:p>
    <w:p w:rsidR="00763DE6" w:rsidRPr="00C17017" w:rsidRDefault="007078CD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DE6" w:rsidRPr="00C17017">
        <w:rPr>
          <w:rFonts w:ascii="Times New Roman" w:hAnsi="Times New Roman" w:cs="Times New Roman"/>
          <w:sz w:val="28"/>
          <w:szCs w:val="28"/>
          <w:lang w:val="ru-RU"/>
        </w:rPr>
        <w:t>Новые технологии (инновации) приходят только вместе с инвестициями, то есть являются следствием благоприятного инвестиционного климата в стране. При  этом</w:t>
      </w:r>
      <w:r w:rsidR="00D07CFF" w:rsidRPr="00C17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63DE6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инновации для капиталоемких нефтегазовых арктических проектов следует использовать инвестиции от сырьевых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богатств</w:t>
      </w:r>
      <w:r w:rsidR="00763DE6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страны, возможности самых больших запасов углеводородов в мире. </w:t>
      </w:r>
      <w:r w:rsidR="00763DE6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их практическая нацеленность на освоение Арктики может быть сформирована только при наличии в стране благоприятного инвестклимата, который должен быть:</w:t>
      </w:r>
    </w:p>
    <w:p w:rsidR="00763DE6" w:rsidRPr="00C17017" w:rsidRDefault="00763DE6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I. инвестиционно-привлекательным, то есть обеспечивать рентабельность освоения высокорискованных инновационных капиталоемких проектов с длинным жизненным циклом;</w:t>
      </w:r>
    </w:p>
    <w:p w:rsidR="00763DE6" w:rsidRPr="00C17017" w:rsidRDefault="00763DE6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II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.экологичным, и при этом ориентироваться на недопущение риска нанесения ущербов арктической природной среде, характеризующейся повышенной ранимостью, а не ориентироваться на компенсацию за уже причиненный ущерб.</w:t>
      </w:r>
    </w:p>
    <w:p w:rsidR="00917082" w:rsidRDefault="007078CD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Согласно оценкам и исследованиям перспектив нефтегазоносности территории РФ, основные объемы прироста запасов, увеличение и стабилизацию добычи углеводородного сырья планируется осуществлять за счет привлечения ресурсов континентального шельфа и в первую очередь арктического. В связи с этим, внимание и усилия ОАО «Газпром» (как и других крупных российских компаний - Роснефти и Лукойла) в последнее время направлены на шельфовые месторождения. Как известно, стоимость освоения морских месторождений значительно превышает таковую на суше и измеряется миллиардами долларов. Поэтому подбор оптимальных стратегий освоения и применение новых технологий на морских месторождениях является насущной потребностью для обеспечения успешной реализации новых проектов. </w:t>
      </w:r>
    </w:p>
    <w:p w:rsidR="00763DE6" w:rsidRPr="00C17017" w:rsidRDefault="00763DE6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Рассмотрен</w:t>
      </w:r>
      <w:r w:rsidR="009170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ие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проблем возведения в морских акваториях сооружений для добычи и трубопроводного транспорта </w:t>
      </w:r>
      <w:r w:rsidR="00380566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нефти и газа Проблемный научно-технический Совет  начал в прошлом году с обсуждения  особенностей строительства </w:t>
      </w:r>
      <w:r w:rsidR="00D57AC1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морского  подводного перехода газопровода Бованенково-Ухта через Бйдарацкую губу Карского моря.</w:t>
      </w:r>
    </w:p>
    <w:p w:rsidR="00D57AC1" w:rsidRPr="00C17017" w:rsidRDefault="00D57AC1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настоящем заседании рассматривался  опыт обустройства Киринского газоконденсатного месторождения  на шельфе Охотского моря на восточном побережье Сахалина с прокладкой морских  </w:t>
      </w:r>
      <w:r w:rsidR="005D3DA8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промысловых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трубопроводов.  Поскольку впервые в России осуществлён опыт сооружения подводных добычных комплексов, приводим некоторые данные из доклада начальнику Управления строительства ОАО «Межрегионтрубопроводстрой» (</w:t>
      </w:r>
      <w:r w:rsidR="00801D2E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ОАО «МРТС»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) И.Н.Маковского – компании осуществляющей этот проект. В проекте участвовали зарубежные 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компании   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350D5" w:rsidRPr="00C17017">
        <w:rPr>
          <w:rFonts w:ascii="Times New Roman" w:hAnsi="Times New Roman" w:cs="Times New Roman"/>
          <w:bCs/>
          <w:sz w:val="28"/>
          <w:szCs w:val="28"/>
        </w:rPr>
        <w:t>Saipem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0D5" w:rsidRPr="00C17017">
        <w:rPr>
          <w:rFonts w:ascii="Times New Roman" w:hAnsi="Times New Roman" w:cs="Times New Roman"/>
          <w:sz w:val="28"/>
          <w:szCs w:val="28"/>
        </w:rPr>
        <w:t>S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50D5" w:rsidRPr="00C17017">
        <w:rPr>
          <w:rFonts w:ascii="Times New Roman" w:hAnsi="Times New Roman" w:cs="Times New Roman"/>
          <w:sz w:val="28"/>
          <w:szCs w:val="28"/>
        </w:rPr>
        <w:t>p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50D5" w:rsidRPr="00C17017">
        <w:rPr>
          <w:rFonts w:ascii="Times New Roman" w:hAnsi="Times New Roman" w:cs="Times New Roman"/>
          <w:sz w:val="28"/>
          <w:szCs w:val="28"/>
        </w:rPr>
        <w:t>A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>.»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2350D5" w:rsidRPr="00C17017">
        <w:rPr>
          <w:rFonts w:ascii="Times New Roman" w:hAnsi="Times New Roman" w:cs="Times New Roman"/>
          <w:sz w:val="28"/>
          <w:szCs w:val="28"/>
        </w:rPr>
        <w:t>Jan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0D5" w:rsidRPr="00C17017">
        <w:rPr>
          <w:rFonts w:ascii="Times New Roman" w:hAnsi="Times New Roman" w:cs="Times New Roman"/>
          <w:sz w:val="28"/>
          <w:szCs w:val="28"/>
        </w:rPr>
        <w:t>De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50D5" w:rsidRPr="00C17017">
        <w:rPr>
          <w:rFonts w:ascii="Times New Roman" w:hAnsi="Times New Roman" w:cs="Times New Roman"/>
          <w:sz w:val="28"/>
          <w:szCs w:val="28"/>
        </w:rPr>
        <w:t>Nul</w:t>
      </w:r>
      <w:r w:rsidR="002350D5" w:rsidRPr="00C1701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723D6" w:rsidRPr="00C17017" w:rsidRDefault="00B723D6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Сахалинский шельф является одним из основных источников поставок газа потребителям Дальнего Востока России. В рамках проекта «Сахалин-3» ОАО «Газпром» работает на трех участках: Киринском, Аяшском и Восточно-Одоптинском. Ресурсы газа проекта «Сахалин-3» оцениваются на уровне около 1,1 трлн. куб.м, при этом основные из них сконцентрированы на Киринском участке.Напомним, что в 2009 году генеральным проектировщиком Киринского ГКМ было назначено ОАО «ВНИПИгаздобыча». В 2011 году проект обустройства месторождения, разработанный специалистами института, получил положительное заключение экологической экспертизы и Главгосэкспертизы России. В основу разработки проектных решений для Киринского ГКМ легли три основных фактора: наличие сезонного ледового режима, глубина воды и расстояние до береговой инфраструктуры. Небольшое количество скважин, объёмы добываемых углеводородов и близость береговых сооружений предопределили возможность применения современных методов освоения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морских месторождений с использованием подводных технологий добычи </w:t>
      </w:r>
      <w:r w:rsidR="009170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природного газа.</w:t>
      </w:r>
    </w:p>
    <w:p w:rsidR="007E35D4" w:rsidRPr="00C17017" w:rsidRDefault="002350D5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Киринское газоконденсатное месторождение расположено  в Охотском море, в 28 км на шельфе о.Сахалин. Глубина моря в районе месторождения составляет 91м. Запасы газа на месторождении составляют 137 млрд. м</w:t>
      </w:r>
      <w:r w:rsidRPr="00C170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и конденсата – 15,9 млн. т.</w:t>
      </w:r>
      <w:r w:rsidR="00D07CFF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488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проекту на дне моря устанавливаются добычные комплексы весом около 400 т. Каждый такой комплекс  объединяет 2-4 эксплуатационные скважины. Газ вместе с конденсатом и водой поступает на береговой технологический комплекс в 16 км от берега. </w:t>
      </w:r>
    </w:p>
    <w:p w:rsidR="007E35D4" w:rsidRPr="00C17017" w:rsidRDefault="007E35D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2011 году ОАО «Межрегионтрубопроводстрой» было признано победителем тендера проекта обустройства морской части Киринского ГКМ и с ООО «Газпром Добыча Шельф» был подписан контракт Генерального подряда.</w:t>
      </w:r>
    </w:p>
    <w:p w:rsidR="007E35D4" w:rsidRPr="00C17017" w:rsidRDefault="007E35D4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Объем работ </w:t>
      </w:r>
      <w:r w:rsidR="00801D2E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ОАО «МРТС»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 обустройству Киринского месторождения на шельфе Охотского моря включал: установку манифольда на глубине около 100 метров, укладку 20 дюймового газосборного коллектора и 4.5 дюймового трубопровода моноэтиленгликоля, прокладку внутрипромысловых линейных трубопроводов и подводное подключение скважин, монтаж системы шлангокабелей для дистанционного управления подводно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softHyphen/>
        <w:t>добычным комплексом, а также строительство объектов береговой инфраструктуры:</w:t>
      </w:r>
    </w:p>
    <w:p w:rsidR="007E35D4" w:rsidRPr="00C17017" w:rsidRDefault="007E35D4" w:rsidP="00C1701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Площадка управления ПДК: береговое здание 1,2 и блочно-комплектная трансформаторная подстанция;</w:t>
      </w:r>
    </w:p>
    <w:p w:rsidR="007E35D4" w:rsidRPr="00C17017" w:rsidRDefault="007E35D4" w:rsidP="00C1701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Работы по испытаниям и пусконаладке;</w:t>
      </w:r>
    </w:p>
    <w:p w:rsidR="002350D5" w:rsidRPr="00C17017" w:rsidRDefault="005945CB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Наличие собственного современного флота и накопленный опыт позволили компании выполнить весь </w:t>
      </w:r>
      <w:r w:rsidR="00917082" w:rsidRPr="00917082">
        <w:rPr>
          <w:rFonts w:ascii="Times New Roman" w:hAnsi="Times New Roman" w:cs="Times New Roman"/>
          <w:sz w:val="28"/>
          <w:szCs w:val="28"/>
          <w:lang w:val="ru-RU"/>
        </w:rPr>
        <w:t>объём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работ по строительству подводного   </w:t>
      </w:r>
      <w:r w:rsidRPr="00917082">
        <w:rPr>
          <w:rFonts w:ascii="Times New Roman" w:hAnsi="Times New Roman" w:cs="Times New Roman"/>
          <w:sz w:val="28"/>
          <w:szCs w:val="28"/>
          <w:lang w:val="ru-RU"/>
        </w:rPr>
        <w:t>комплекса.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7082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17082" w:rsidRPr="00C17017">
        <w:rPr>
          <w:rFonts w:ascii="Times New Roman" w:hAnsi="Times New Roman" w:cs="Times New Roman"/>
          <w:sz w:val="28"/>
          <w:szCs w:val="28"/>
          <w:lang w:val="ru-RU"/>
        </w:rPr>
        <w:t>омпания</w:t>
      </w:r>
      <w:r w:rsidR="00917082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801D2E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ОАО «МРТС»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работал</w:t>
      </w:r>
      <w:r w:rsidR="0091708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по схеме </w:t>
      </w:r>
      <w:r w:rsidRPr="00C17017">
        <w:rPr>
          <w:rFonts w:ascii="Times New Roman" w:hAnsi="Times New Roman" w:cs="Times New Roman"/>
          <w:sz w:val="28"/>
          <w:szCs w:val="28"/>
        </w:rPr>
        <w:t>EPC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17017">
        <w:rPr>
          <w:rFonts w:ascii="Times New Roman" w:hAnsi="Times New Roman" w:cs="Times New Roman"/>
          <w:sz w:val="28"/>
          <w:szCs w:val="28"/>
        </w:rPr>
        <w:t>contractor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, т.е. взяла на себя полный цикл строительства – начиная с разработки рабочей документации (совместно с ООО «Питер Газ») и кончая пуско-наладочными работами.</w:t>
      </w:r>
    </w:p>
    <w:p w:rsidR="005945CB" w:rsidRPr="00C17017" w:rsidRDefault="008E6673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Работы выполнялись в сложных условиях: месторождение находится в сейсмической зоне, навигационный период короткий, большие скорости подводных течений, шторма, низкие температуры воды, слабонесущие грунты в основании и наличие крупных </w:t>
      </w:r>
      <w:r w:rsidR="007E35D4" w:rsidRPr="00C17017">
        <w:rPr>
          <w:rFonts w:ascii="Times New Roman" w:hAnsi="Times New Roman" w:cs="Times New Roman"/>
          <w:sz w:val="28"/>
          <w:szCs w:val="28"/>
          <w:lang w:val="ru-RU"/>
        </w:rPr>
        <w:t>валунов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E6673" w:rsidRPr="00C17017" w:rsidRDefault="008E6673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Были выполнены работы по замене грунта на щебнистое основание (более 100 тыс. м</w:t>
      </w:r>
      <w:r w:rsidRPr="00C1701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) под манифольдом и другим подводным оборудованием. </w:t>
      </w:r>
    </w:p>
    <w:p w:rsidR="008E6673" w:rsidRPr="00C17017" w:rsidRDefault="00183183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E6673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частие иностранных фирм усложнило управление проектом. </w:t>
      </w:r>
      <w:r w:rsidR="00086484" w:rsidRPr="00C17017">
        <w:rPr>
          <w:rFonts w:ascii="Times New Roman" w:hAnsi="Times New Roman" w:cs="Times New Roman"/>
          <w:sz w:val="28"/>
          <w:szCs w:val="28"/>
          <w:lang w:val="ru-RU"/>
        </w:rPr>
        <w:t>Замена труб на отечественные,</w:t>
      </w:r>
      <w:r w:rsidR="00334081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отказ итальянских компаний от выполнения ряда операций </w:t>
      </w:r>
      <w:r w:rsidR="00086484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потребовал</w:t>
      </w:r>
      <w:r w:rsidR="00334081" w:rsidRPr="00C1701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86484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технологии выполнения работ</w:t>
      </w:r>
      <w:r w:rsidR="00334081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86484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 МРТС принял решение все оставшиеся работы выполнять самостоятельно.</w:t>
      </w:r>
    </w:p>
    <w:p w:rsidR="00086484" w:rsidRPr="00C17017" w:rsidRDefault="00086484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Компания модернизировала </w:t>
      </w:r>
      <w:r w:rsidR="00A26BE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свою трубоукладочную баржу «Фортуна», установила оборудование для укладки шлангокабеля  и сверхмощный кран грузоподъёмностью 1600 т. На многофункциональном </w:t>
      </w:r>
      <w:r w:rsidR="00A26BEB" w:rsidRPr="00C17017">
        <w:rPr>
          <w:rFonts w:ascii="Times New Roman" w:hAnsi="Times New Roman" w:cs="Times New Roman"/>
          <w:sz w:val="28"/>
          <w:szCs w:val="28"/>
          <w:lang w:val="ru-RU"/>
        </w:rPr>
        <w:lastRenderedPageBreak/>
        <w:t>судне «</w:t>
      </w:r>
      <w:r w:rsidR="00A26BEB" w:rsidRPr="00C17017">
        <w:rPr>
          <w:rFonts w:ascii="Times New Roman" w:hAnsi="Times New Roman" w:cs="Times New Roman"/>
          <w:sz w:val="28"/>
          <w:szCs w:val="28"/>
        </w:rPr>
        <w:t>Kendrik</w:t>
      </w:r>
      <w:r w:rsidR="00A26BE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» были установлены телеуправляемый подводный аппарат и уникальный для отечественной практики глубоководный водолазный комплекс. Водолазы-глубоководники прошли специальный курс обучения в Австралии. Была освоена технология прокладки трубопровода и шлангокабеля, их подключение и испытание. Первый опыт сооружения подводных добычных комплексов показал преимущества </w:t>
      </w:r>
      <w:r w:rsidR="006F696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комплексного выполнения от проектирования до пуска объекта в эксплуатацию единым генподрядчиком, способным управлять полным циклом проекта, включая контроль над всеми затратами. Работа по модели </w:t>
      </w:r>
      <w:r w:rsidR="006F696B" w:rsidRPr="00C17017">
        <w:rPr>
          <w:rFonts w:ascii="Times New Roman" w:hAnsi="Times New Roman" w:cs="Times New Roman"/>
          <w:sz w:val="28"/>
          <w:szCs w:val="28"/>
        </w:rPr>
        <w:t>EPC</w:t>
      </w:r>
      <w:r w:rsidR="006F696B" w:rsidRPr="00C170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F696B" w:rsidRPr="00C17017">
        <w:rPr>
          <w:rFonts w:ascii="Times New Roman" w:hAnsi="Times New Roman" w:cs="Times New Roman"/>
          <w:sz w:val="28"/>
          <w:szCs w:val="28"/>
        </w:rPr>
        <w:t>contractor</w:t>
      </w:r>
      <w:r w:rsidR="006F696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регулировать финансовые издержки без потерь  в качестве  и  темпах строительно-монтажных работ. </w:t>
      </w:r>
    </w:p>
    <w:p w:rsidR="006F696B" w:rsidRPr="00C17017" w:rsidRDefault="006F696B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При обустройстве Киринского месторождения были выполнены работы по сложному комплексу подводных промысловых трубопроводов из труб диаметром 114,3 мм, 273,1 мм и 508 мм. Для сварки этих трубопроводов было разработано 92 процедуры сварки. </w:t>
      </w:r>
      <w:r w:rsidR="00507F45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«Газпром ВНИИГАЗ» была реализована принципиально новая для морских трубопроводов комбинированная технология механизированной сварки </w:t>
      </w:r>
      <w:r w:rsidR="003B0982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корневого слоя шва </w:t>
      </w:r>
      <w:r w:rsidR="00507F45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проволокой сплошного сечения в углекислом газе методом СТТ и порошковой проволокой в среде защитных газов заполняющих  и облицовочных слоёв стыковых соединений труб. </w:t>
      </w:r>
    </w:p>
    <w:p w:rsidR="00507F45" w:rsidRPr="00C17017" w:rsidRDefault="00507F45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Сварка соединения трубопроводов из нержавеющей стали при подключении шлангокабеля </w:t>
      </w:r>
      <w:r w:rsidR="001D4EBF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 w:rsidR="001D4EBF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081" w:rsidRPr="00C17017">
        <w:rPr>
          <w:rFonts w:ascii="Times New Roman" w:hAnsi="Times New Roman" w:cs="Times New Roman"/>
          <w:sz w:val="28"/>
          <w:szCs w:val="28"/>
          <w:lang w:val="ru-RU"/>
        </w:rPr>
        <w:t>скважинами</w:t>
      </w:r>
      <w:r w:rsidR="00A23164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и управления монифольдом выполнялись аргонодуговой сваркой.</w:t>
      </w:r>
    </w:p>
    <w:p w:rsidR="00A23164" w:rsidRPr="00C17017" w:rsidRDefault="00A23164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Промысловые трубопроводы укладывались с помощью трубоукладочных барж. Максимальная производительность 2300 м/сутки. При приёмке кольцевых стыков производилось испытание на вязкость разрушения (сопротивления раскрытию трещин) с определением показателя СТОД (раскрытие в вершине трещины). Такие испытания способствовали </w:t>
      </w:r>
      <w:r w:rsidR="002E434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повышению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надёжности сварных соединений.</w:t>
      </w:r>
    </w:p>
    <w:p w:rsidR="002E434B" w:rsidRPr="00C17017" w:rsidRDefault="002E434B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настоящее время закончены работы по монтажу, испытаниям оборудования, подключена скважина Р5. Подключение оставшихся скважин будет произведено в ближайшие несколько лет и это зависит от графика бурения на месторождении.</w:t>
      </w:r>
    </w:p>
    <w:p w:rsidR="002E434B" w:rsidRPr="00C17017" w:rsidRDefault="002E434B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октябре 2013 года успешно прошел испытания подводный добычной комплекс, установленный на шельфе Киринского ГКМ</w:t>
      </w:r>
      <w:r w:rsidR="000361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Н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 Береговой технологический комплекс месторождения пришел первый газ с сахалинского шельфа для дальнейшей транспортировки по газопроводу Сахалин-Хабаровск - Владивосток.</w:t>
      </w:r>
    </w:p>
    <w:p w:rsidR="002E434B" w:rsidRPr="00C17017" w:rsidRDefault="002E434B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 процессе реализации этого уникального для России проекта компания </w:t>
      </w:r>
      <w:r w:rsidR="00801D2E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ОАО «МРТС»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столкнулась с некоторыми</w:t>
      </w:r>
      <w:r w:rsidR="00FC5D1F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сложностями, включая не точность геологических изысканий и неполный анализ рисков, связанных с повышенной</w:t>
      </w:r>
      <w:r w:rsidR="00FC5D1F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сейсмической опасностью района.</w:t>
      </w:r>
    </w:p>
    <w:p w:rsidR="00FC5D1F" w:rsidRPr="00C17017" w:rsidRDefault="00FC5D1F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ОАО «МРТС», действующ</w:t>
      </w:r>
      <w:r w:rsidR="003F71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ий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схеме ЕРС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Contractor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показала пример эффективной работы по реализации проекта по обустройству Киринского газоконденсатного месторождения.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ab/>
      </w:r>
    </w:p>
    <w:p w:rsidR="00FC5D1F" w:rsidRPr="00C17017" w:rsidRDefault="00FC5D1F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Контактор получает возможность управления полным циклом проекта, включая контроль над всеми затратами и издержками. Генеральный подрядчик полностью выполняет инвестиционный проект с момента проектирования и до передачи готового объекта заказчику, включая выполнение гарантийных обязательств. Это позволяет максимально оптимизировать финансовые затраты без потери качества и темпа строительных работ.</w:t>
      </w:r>
    </w:p>
    <w:p w:rsidR="00FC5D1F" w:rsidRPr="00C17017" w:rsidRDefault="00FC5D1F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Опыт ОАО «МРТС» успешного решения сложных проблем подводного строительства позволил получить уникальные конкурентные преимущества </w:t>
      </w:r>
      <w:r w:rsidR="00E614A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компании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сфере морского строительства и новые перспективы.</w:t>
      </w:r>
    </w:p>
    <w:p w:rsidR="00FC5D1F" w:rsidRPr="00C17017" w:rsidRDefault="00FC5D1F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Актуальность разработки шельфовых месторождений привела к диверсификации бизнеса известной в России строительной компании ОАО «МРТС» и, начиная с 2006 года, компания приступила к строительству подводно-технических объектов (включая обустройство месторождений) и на данный момент является, по сути, единственной российской компанией способной выполнить весь комплекс данных работ на условиях ЕРС-контракта, «под ключ».</w:t>
      </w:r>
    </w:p>
    <w:p w:rsidR="00FC5D1F" w:rsidRPr="00C17017" w:rsidRDefault="00FC5D1F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Сегодня компания </w:t>
      </w:r>
      <w:r w:rsidR="00801D2E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ОАО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«МРТС», имея собственный флот, отдельный инжиниринговый центр, хорошую  логистическую базу, самое современное оборудование и высококвалифицированный персонал готово уже сейчас закрыть практически весь объем работ от изысканий и проектирования до подключения скважин и пусконаладочных работ.</w:t>
      </w:r>
    </w:p>
    <w:p w:rsidR="00FE3D69" w:rsidRPr="00C17017" w:rsidRDefault="00FE3D69" w:rsidP="00C170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Результатом исследований  технических рисков  и отказов на стадии строительства морских трубопроводов был посвящён доклад заведующего кафедрой «Сооружение  и ремонт </w:t>
      </w: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>газонефтепроводов и хранилищ» РГУ нефти и газа им. И.М.Губкина, д.т.н., профессора Г.Г.Васильева и аспирантки РГУ нефти и газа им. И.М.Губкина А.Н.Лаврентьева.</w:t>
      </w:r>
    </w:p>
    <w:p w:rsidR="00FE3D69" w:rsidRPr="00C17017" w:rsidRDefault="00FE3D69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В российской практике оценку и расчёт рисков аварийных ситуаций проводят на стадии эксплуатации в рамках декларации промышленной безопасности, а риски на стадии проектирования и строительства не рассматривается. Однако неучтённые опасности рисков на данных этапах способствуют ускорению наступления отказов в производственной системе. Грамотная идентификация и расчёт рисков строительства необходима для принятия решений по их управлению и страхованию.</w:t>
      </w:r>
    </w:p>
    <w:p w:rsidR="00FE3D69" w:rsidRPr="00C17017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докладе п</w:t>
      </w:r>
      <w:r w:rsidR="00FE3D69" w:rsidRPr="00C17017">
        <w:rPr>
          <w:rFonts w:ascii="Times New Roman" w:hAnsi="Times New Roman" w:cs="Times New Roman"/>
          <w:sz w:val="28"/>
          <w:szCs w:val="28"/>
          <w:lang w:val="ru-RU"/>
        </w:rPr>
        <w:t>ривод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E3D69" w:rsidRPr="00C17017">
        <w:rPr>
          <w:rFonts w:ascii="Times New Roman" w:hAnsi="Times New Roman" w:cs="Times New Roman"/>
          <w:sz w:val="28"/>
          <w:szCs w:val="28"/>
          <w:lang w:val="ru-RU"/>
        </w:rPr>
        <w:t>тся 25 основных факторов, влияющих на возникновение отказов в процессе выполнения строительных работ. Все факторы, приводящие к отказам и сбоям в строительных системах, объединены в пять групп рисков по причине их возникновения: технические, технологические, организационные, погодные и социальные.</w:t>
      </w:r>
    </w:p>
    <w:p w:rsidR="00FE3D69" w:rsidRPr="00C17017" w:rsidRDefault="00FE3D69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kern w:val="2"/>
          <w:sz w:val="28"/>
          <w:szCs w:val="28"/>
          <w:lang w:val="ru-RU"/>
        </w:rPr>
        <w:lastRenderedPageBreak/>
        <w:t xml:space="preserve">Каждому объекту строительства свойственны «свои» причины отказов, связанные с определёнными производственными условиями, технологическими операциями. В докладе приведены </w:t>
      </w:r>
      <w:r w:rsidRPr="00C17017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обобщённые характеристики основных видов техногенных опасностей в процессе</w:t>
      </w:r>
      <w:r w:rsidRPr="00C17017">
        <w:rPr>
          <w:rFonts w:ascii="Times New Roman" w:hAnsi="Times New Roman" w:cs="Times New Roman"/>
          <w:kern w:val="2"/>
          <w:sz w:val="28"/>
          <w:szCs w:val="28"/>
          <w:lang w:val="ru-RU"/>
        </w:rPr>
        <w:t xml:space="preserve"> сооружения морских трубопроводов.</w:t>
      </w:r>
    </w:p>
    <w:p w:rsidR="00FE3D69" w:rsidRPr="00C17017" w:rsidRDefault="00FE3D69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морских трубопроводов требует </w:t>
      </w:r>
      <w:r w:rsidR="00CB5A90">
        <w:rPr>
          <w:rFonts w:ascii="Times New Roman" w:hAnsi="Times New Roman" w:cs="Times New Roman"/>
          <w:sz w:val="28"/>
          <w:szCs w:val="28"/>
          <w:lang w:val="ru-RU"/>
        </w:rPr>
        <w:t xml:space="preserve">больших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финансовых затрат. Возникновение любой ситуации, увеличивающей затраты на строительство выше проектных, будет иметь чрезвычайный характер для компаний, и такие ситуации недопустимы. Взаимосвязь между относительной стоимостью операций СМР при сооружении морского трубопровода и эквивалентным уровнем потерь в результате реализации риска отказа представлена на рис. 1.</w:t>
      </w:r>
    </w:p>
    <w:p w:rsidR="00FE3D69" w:rsidRDefault="00FE3D69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На рис. 1 наглядно показано, что «цена риска» отказа при СМР равна сумме стоимости выполняемых работ в момент реализации риска и стоимости  уже выполненных ранее работ.</w:t>
      </w:r>
    </w:p>
    <w:p w:rsidR="00CB5A90" w:rsidRDefault="00CB5A90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5A90" w:rsidRPr="00C17017" w:rsidRDefault="00CB5A90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0D20" w:rsidRPr="00C17017" w:rsidRDefault="00D20D20" w:rsidP="00C17017">
      <w:pPr>
        <w:spacing w:after="0" w:line="240" w:lineRule="auto"/>
        <w:ind w:firstLine="851"/>
        <w:jc w:val="right"/>
        <w:rPr>
          <w:lang w:val="ru-RU"/>
        </w:rPr>
      </w:pPr>
    </w:p>
    <w:p w:rsidR="00D20D20" w:rsidRPr="00553735" w:rsidRDefault="00D20D20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735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-3810</wp:posOffset>
            </wp:positionV>
            <wp:extent cx="6233160" cy="385508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37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Рис. </w:t>
      </w:r>
      <w:r w:rsidR="00573132" w:rsidRPr="0055373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553735">
        <w:rPr>
          <w:rFonts w:ascii="Times New Roman" w:hAnsi="Times New Roman" w:cs="Times New Roman"/>
          <w:b/>
          <w:sz w:val="24"/>
          <w:szCs w:val="24"/>
          <w:lang w:val="ru-RU"/>
        </w:rPr>
        <w:t>. Изменение величины потерь в результате реализации риска отказов относительно стоимости операций строительства</w:t>
      </w:r>
    </w:p>
    <w:p w:rsidR="00B91903" w:rsidRPr="00C17017" w:rsidRDefault="00B91903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1903" w:rsidRPr="00C17017" w:rsidRDefault="002901D5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28"/>
          <w:sz w:val="28"/>
          <w:szCs w:val="28"/>
          <w:lang w:val="ru-RU"/>
        </w:rPr>
        <w:t>По мнению докладчиков в</w:t>
      </w:r>
      <w:r w:rsidR="0010312E"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 настоящее время просматривается тенденция в проектировании, основанная не на жесткости строительных норм, а на подходе, ориентированном на риск. Значительное влияние на надёжность процесса строительно-монтажных работ (СМР) оказывают </w:t>
      </w:r>
      <w:r w:rsidR="0010312E"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lastRenderedPageBreak/>
        <w:t>риски, вызываемые причинами организационного и технологического характера.</w:t>
      </w:r>
    </w:p>
    <w:p w:rsidR="0010312E" w:rsidRPr="00C17017" w:rsidRDefault="0010312E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t>Риск возникновения отказов зарождается на стадии проектирования, возрастает на стадии строительства, продолжает увеличиваться при эксплуатации и развивается до завершения этапа ликвидации объекта.</w:t>
      </w:r>
    </w:p>
    <w:p w:rsidR="0010312E" w:rsidRDefault="0010312E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t xml:space="preserve">График изменения уровня риска в течение жизненного цикла морского трубопровода показан на рис. </w:t>
      </w:r>
      <w:r w:rsidR="00573132"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t>2</w:t>
      </w:r>
      <w:r w:rsidRPr="00C17017">
        <w:rPr>
          <w:rFonts w:ascii="Times New Roman" w:hAnsi="Times New Roman" w:cs="Times New Roman"/>
          <w:kern w:val="28"/>
          <w:sz w:val="28"/>
          <w:szCs w:val="28"/>
          <w:lang w:val="ru-RU"/>
        </w:rPr>
        <w:t>.</w:t>
      </w:r>
    </w:p>
    <w:p w:rsidR="004B42E7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</w:p>
    <w:p w:rsidR="004B42E7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</w:p>
    <w:p w:rsidR="004B42E7" w:rsidRPr="00C17017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kern w:val="28"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5080</wp:posOffset>
            </wp:positionV>
            <wp:extent cx="6805295" cy="405130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027" t="48523" r="33434" b="17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2E7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53735" w:rsidRDefault="00553735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0D20" w:rsidRDefault="00D254FC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7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Рисунок </w:t>
      </w:r>
      <w:r w:rsidR="00573132" w:rsidRPr="0055373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537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53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3735">
        <w:rPr>
          <w:rFonts w:ascii="Times New Roman" w:hAnsi="Times New Roman" w:cs="Times New Roman"/>
          <w:b/>
          <w:sz w:val="24"/>
          <w:szCs w:val="24"/>
          <w:lang w:val="ru-RU"/>
        </w:rPr>
        <w:t>Риск аварий в течение жизненного цикла проекта морского трубопровода</w:t>
      </w:r>
    </w:p>
    <w:p w:rsidR="00553735" w:rsidRDefault="00553735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42E7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42E7" w:rsidRPr="00553735" w:rsidRDefault="004B42E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254FC" w:rsidRPr="00C17017" w:rsidRDefault="00D254FC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Ущерб от рисков отказов СМР при сооружении морских трубопроводов рассматривается как многофакторный параметр ущерба третьим лицам и строительной компании на проведение ремонтно-восстановительных работ.  Компенсационная стоимость или цена риска отказов технологических операций формируется из стоимости самой операции плюс стоимости всех предыдущих уже выполненных операций. Приведена методика определения</w:t>
      </w:r>
      <w:r w:rsidRPr="005D1B0D">
        <w:rPr>
          <w:rFonts w:ascii="Times New Roman" w:hAnsi="Times New Roman" w:cs="Times New Roman"/>
          <w:sz w:val="28"/>
          <w:szCs w:val="28"/>
          <w:lang w:val="ru-RU"/>
        </w:rPr>
        <w:t xml:space="preserve"> потерь от реализации риска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3735" w:rsidRDefault="00553735" w:rsidP="00C17017">
      <w:pPr>
        <w:spacing w:after="0" w:line="240" w:lineRule="auto"/>
        <w:ind w:firstLine="851"/>
        <w:jc w:val="both"/>
        <w:rPr>
          <w:noProof/>
          <w:lang w:val="ru-RU" w:eastAsia="ru-RU" w:bidi="ar-SA"/>
        </w:rPr>
      </w:pPr>
    </w:p>
    <w:p w:rsidR="00D254FC" w:rsidRPr="00C17017" w:rsidRDefault="00D254FC" w:rsidP="00C17017">
      <w:pPr>
        <w:spacing w:after="0" w:line="240" w:lineRule="auto"/>
        <w:ind w:firstLine="851"/>
        <w:jc w:val="both"/>
        <w:rPr>
          <w:b/>
          <w:lang w:val="ru-RU"/>
        </w:rPr>
      </w:pPr>
      <w:r w:rsidRPr="00C17017"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-184785</wp:posOffset>
            </wp:positionV>
            <wp:extent cx="6457950" cy="30886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8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54FC" w:rsidRPr="00553735" w:rsidRDefault="00D254FC" w:rsidP="00C170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3735">
        <w:rPr>
          <w:rFonts w:ascii="Times New Roman" w:hAnsi="Times New Roman" w:cs="Times New Roman"/>
          <w:b/>
          <w:sz w:val="24"/>
          <w:szCs w:val="24"/>
          <w:lang w:val="ru-RU"/>
        </w:rPr>
        <w:t>Рис. 3. Изменение технологических рисков при СМР</w:t>
      </w:r>
    </w:p>
    <w:p w:rsidR="00D254FC" w:rsidRDefault="00D254FC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54FC" w:rsidRPr="00C17017" w:rsidRDefault="00D254FC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Изменения риска отказов в процессе строительства морских трубопроводов, представленные на рис. 3, имеют общий вид и качественное описание ситуации с рисками во времени. Для расчёта риска необходимо вычислить вероятность каждого события и учесть все компоненты ущерба отказов строительных работ.</w:t>
      </w:r>
    </w:p>
    <w:p w:rsidR="00D254FC" w:rsidRPr="00C17017" w:rsidRDefault="00D254FC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Каждый этап жизненного цикла морских трубопроводов порождает новые виды рисков, которые постоянно модифицируются, изменяются. Ведение работ по проектным данным, рассчитанным по гибким нормам проектирования, требуют особого внимания к технологическим рискам, а также оценки каждого  технологического процесса на предмет необходимости страхования ущербов  отказа. Анализ и оценка рисков являются одними из самых важных этапов успешного управления проектом, так как качество оценки сильно влияют на последующие действия по снижению рисков. Анализ и учёт рисков отказов в конкретной строительной системе является основой для снижения их влияния на технологическую безопасность и надёжность строительного процесса</w:t>
      </w:r>
      <w:r w:rsidR="00FE5145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>Доклад з</w:t>
      </w:r>
      <w:r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аместителя генерального директора по науке - директора экспертно-аналитического центра  ЗАО</w:t>
      </w:r>
      <w:r w:rsidRPr="00C17017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C170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 xml:space="preserve">Аэрокосмический мониторинг и технологии» (ЗАО «АМТ»), </w:t>
      </w:r>
      <w:r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д.т.н., профессора В.В.Харионовского </w:t>
      </w:r>
      <w:r w:rsidR="00581B92"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был </w:t>
      </w:r>
      <w:r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посвящён  </w:t>
      </w:r>
      <w:r w:rsidRPr="00C17017">
        <w:rPr>
          <w:rFonts w:eastAsia="Times New Roman"/>
          <w:sz w:val="28"/>
          <w:szCs w:val="28"/>
          <w:lang w:val="ru-RU"/>
        </w:rPr>
        <w:t xml:space="preserve"> 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анализу научно-исследовательских и проектных работ по строительству уникального газопровода «Голубой поток» через Черное море и масштабного газопровода «Северный поток» в Балтийском море.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«Голубой поток» не имеет в настоящее время аналогов в мире как по глубоководности (свыше 2 км), наличию значительной концентрации сероводорода, так и по технологическим параметрам - диаметр 610 мм, давление газа 250 бар, протяженность около 400 км.</w:t>
      </w:r>
    </w:p>
    <w:p w:rsidR="0006732E" w:rsidRPr="00C17017" w:rsidRDefault="00581B92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В докладе были п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редставлены новые научно-технические разработки, включающие: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методы расчета на прочность и устойчивость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в условиях  смятия,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мутьевых потоков, совместного действия осевых  нагрузок и давления, определение толщин стенок глубоководных трубопроводов, анализ нагрузок и напряженно-деформированного состояния трубопровода при укладке на дно</w:t>
      </w:r>
      <w:r w:rsidR="00B02172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6732E" w:rsidRPr="00C17017" w:rsidRDefault="00B02172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Были представлены результаты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комплексны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испытани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06732E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труб и покрытий, в том числе, в натурных условиях Черного моря.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Докладчик рассказал о</w:t>
      </w:r>
      <w:r w:rsidR="00B02172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анализе методов укладки, сравнении возможностей технологии укладки по методам </w:t>
      </w:r>
      <w:r w:rsidRPr="00C17017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C17017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глубоководном участке, расчетных и экспериментальных исследованиях местной устойчивости и устойчивости газопровода против лавинного смятия. В докладе были представлены процессы сварки </w:t>
      </w:r>
      <w:r w:rsidR="00B07F39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заготовок четырёх трубных секций и автоматической односторонней двухдуговой сварки проволокой сплошного сечения в защитных газах оборудованием «</w:t>
      </w:r>
      <w:r w:rsidR="00B07F39" w:rsidRPr="00C17017">
        <w:rPr>
          <w:rFonts w:ascii="Times New Roman" w:eastAsia="Times New Roman" w:hAnsi="Times New Roman" w:cs="Times New Roman"/>
          <w:sz w:val="28"/>
          <w:szCs w:val="28"/>
        </w:rPr>
        <w:t>TWIN</w:t>
      </w:r>
      <w:r w:rsidR="00B07F39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07F39" w:rsidRPr="00C17017">
        <w:rPr>
          <w:rFonts w:ascii="Times New Roman" w:eastAsia="Times New Roman" w:hAnsi="Times New Roman" w:cs="Times New Roman"/>
          <w:sz w:val="28"/>
          <w:szCs w:val="28"/>
        </w:rPr>
        <w:t>ARC</w:t>
      </w:r>
      <w:r w:rsidR="00B07F39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B07F39" w:rsidRPr="00C17017" w:rsidRDefault="00B07F39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Были проведены  натурные испытания на коррозию под напряжением  </w:t>
      </w:r>
      <w:r w:rsidR="00434354">
        <w:rPr>
          <w:rFonts w:ascii="Times New Roman" w:eastAsia="Times New Roman" w:hAnsi="Times New Roman" w:cs="Times New Roman"/>
          <w:sz w:val="28"/>
          <w:szCs w:val="28"/>
          <w:lang w:val="ru-RU"/>
        </w:rPr>
        <w:t>труб из</w:t>
      </w:r>
      <w:r w:rsidR="00434354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стал</w:t>
      </w:r>
      <w:r w:rsidR="00434354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34354"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марки Х70</w:t>
      </w:r>
      <w:r w:rsidR="004343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</w:t>
      </w:r>
      <w:r w:rsidR="00434354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шельф</w:t>
      </w:r>
      <w:r w:rsidR="00434354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Чёрного моря на глубине 50м, а также на Турецком склоне на глубине 300м. Следов коррозии не обнаружено.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исследований были разработаны нормативно-методические документы (для рабочих давлений свыше 10 МПа и морских условий они отсутствовали), а именно: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- методическое и программное обеспечение гидравлических и тепловых расчетов газопроводов на 25 - 35 МПа,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- нормы проектирования и строительства морского газопровода,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- методика расчета на прочность, устойчивость и изгиб морских газопроводов,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- технические условия и требования на трубы, соединительные детали и запорную арматуру, протекторную защиту, антикоррозионное покрытие и т.д.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По результатам работ был выпущен 2-х томный сборник нормативно-технических документов</w:t>
      </w:r>
      <w:r w:rsidRPr="00C170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для газопровода «Голубой поток» ВРД 39-01.10-17-2000, М.,ОАО «Газпром», 2002.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проектировании морской части Северо-Европейского газопровода были использованы разработки по «Голубому потоку», а также проведены исследования по применению отечественных обетонированных труб Московского трубозаготовительного комбината в морских трубопроводных проектах.</w:t>
      </w:r>
    </w:p>
    <w:p w:rsidR="0006732E" w:rsidRPr="00C17017" w:rsidRDefault="0006732E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Опыт научно-технических работ дал возможность выполнять </w:t>
      </w:r>
      <w:r w:rsidR="006A2E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успешное 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проектирование и строительство морских газопроводов силами Российских компаний, например, морской переход через Байдарацкую губу, газопровод Джубга-Лазаревское-Сочи и другие перспективные объекты.</w:t>
      </w:r>
      <w:r w:rsidRPr="00C170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F39" w:rsidRPr="00C17017" w:rsidRDefault="00B07F39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Научные исследования в рамках проекта «Голубой поток» проводили «Газпром ВНИИГАЗ», Институт безопасности развития атомной энергетики («ИБРАЭ» РАН), Институт машиноведения («ИМАШ»), Институт </w:t>
      </w:r>
      <w:r w:rsidRPr="00C1701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океанологии им.Ширшова («ИОАН»), Институт высоких температур («ИВТАН» РАН) и др.</w:t>
      </w:r>
    </w:p>
    <w:p w:rsidR="00573132" w:rsidRPr="00C17017" w:rsidRDefault="00573132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3132" w:rsidRPr="00C17017" w:rsidRDefault="00573132" w:rsidP="00C17017">
      <w:pPr>
        <w:spacing w:after="0" w:line="240" w:lineRule="auto"/>
        <w:ind w:firstLine="851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Заслушав доклады н</w:t>
      </w: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>ачальника Управления строительства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ОАО «Межрегионтрубопроводстрой»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И.Н.</w:t>
      </w: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>Маковск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ого «Обустройство Киринского газоконденсатного месторождения в Охотском море»,  </w:t>
      </w: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аспирантки РГУ нефти и газа и</w:t>
      </w:r>
      <w:r w:rsidR="00553735">
        <w:rPr>
          <w:rFonts w:ascii="Times New Roman" w:eastAsia="Calibri" w:hAnsi="Times New Roman" w:cs="Times New Roman"/>
          <w:sz w:val="28"/>
          <w:szCs w:val="28"/>
          <w:lang w:val="ru-RU"/>
        </w:rPr>
        <w:t>м. И.М.Губкина А.Н.Лаврентьевой</w:t>
      </w:r>
      <w:r w:rsidRPr="00C170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B3A74" w:rsidRPr="00C17017">
        <w:rPr>
          <w:rFonts w:ascii="Times New Roman" w:hAnsi="Times New Roman" w:cs="Times New Roman"/>
          <w:sz w:val="28"/>
          <w:szCs w:val="28"/>
          <w:lang w:val="ru-RU"/>
        </w:rPr>
        <w:t>«Технологические риски на стадии строительства морских трубопроводов»</w:t>
      </w:r>
      <w:r w:rsidR="006C2EDB" w:rsidRPr="00C170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C2EDB" w:rsidRPr="00C170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заместителя генерального директора по науке - директора экспертно-аналитического центра  ЗАО «</w:t>
      </w:r>
      <w:r w:rsidRPr="00C17017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Аэрокосмический мониторинг и технологии» (ЗАО «АМТ»),</w:t>
      </w:r>
      <w:r w:rsidRPr="00C17017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 xml:space="preserve"> </w:t>
      </w:r>
      <w:r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>д.т.н., профессора В.В. Харионовского</w:t>
      </w:r>
      <w:r w:rsidR="006C2EDB"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C2EDB" w:rsidRPr="00C17017">
        <w:rPr>
          <w:rFonts w:ascii="Times New Roman" w:hAnsi="Times New Roman" w:cs="Times New Roman"/>
          <w:sz w:val="28"/>
          <w:szCs w:val="28"/>
          <w:lang w:val="ru-RU"/>
        </w:rPr>
        <w:t>«Из опыта проектирования и строительства морских газопроводов Голубой поток, Северный поток»</w:t>
      </w:r>
      <w:r w:rsidRPr="00C17017">
        <w:rPr>
          <w:rStyle w:val="a9"/>
          <w:rFonts w:ascii="Times New Roman" w:hAnsi="Times New Roman" w:cs="Times New Roman"/>
          <w:sz w:val="28"/>
          <w:szCs w:val="28"/>
          <w:lang w:val="ru-RU"/>
        </w:rPr>
        <w:t>,</w:t>
      </w:r>
      <w:r w:rsidRPr="00C17017">
        <w:rPr>
          <w:rStyle w:val="a9"/>
          <w:rFonts w:ascii="Times New Roman" w:hAnsi="Times New Roman" w:cs="Times New Roman"/>
          <w:b w:val="0"/>
          <w:sz w:val="28"/>
          <w:szCs w:val="28"/>
          <w:lang w:val="ru-RU"/>
        </w:rPr>
        <w:t xml:space="preserve"> а также выступления при обсуждении докладов, Проблемный научно-технический Совет принял РЕШЕНИЕ:</w:t>
      </w:r>
    </w:p>
    <w:p w:rsidR="006C2EDB" w:rsidRPr="00C17017" w:rsidRDefault="00573132" w:rsidP="00C17017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1.Отметить важность научно-технической подготовки к </w:t>
      </w:r>
      <w:r w:rsidR="006C2ED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возведению, сооружению и прокладке трубопроводных систем в морских акваториях, </w:t>
      </w:r>
      <w:r w:rsidR="006A2E5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A2E5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своению месторождений нефти и газа </w:t>
      </w:r>
      <w:r w:rsidR="006C2EDB" w:rsidRPr="00C1701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шельф</w:t>
      </w:r>
      <w:r w:rsidR="006C2EDB" w:rsidRPr="00C1701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арктических морей</w:t>
      </w:r>
      <w:r w:rsidR="006C2EDB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2EDB" w:rsidRPr="00C17017" w:rsidRDefault="006C2EDB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Возведение сооружений и прокладка трубопроводов в морских акваториях требует применения новых эффективных технологий, а арктический шельф  - это экстремальный случай усложнения природных условий. Поэтому освоение арктического шельфа, с которым  связана нефтегазоносность страны, возможно только на основе  массированного применения инноваций – революционных достижений НТП – призванных преодолеть максимально негативное влияние  природного фактора. Решение научных и инженерных задач высшего уровня сложности на шельфе арктических морей может послужить созданию новых отраслей экономики, началом перестройки народного хозяйства России, обеспечить новый этап индустриализации, как это случалось раньше с началом освоения космоса, создания суперсовременной техники оборонного комплекса в Советском Союзе.  Для программ  освоения арктического шельфа необходимы крупные инвестиции. Для их получения нужно, прежде всего, использовать доходы от сырьевых богатств страны, возможности самых больших запасов углеводородов в мире.</w:t>
      </w:r>
    </w:p>
    <w:p w:rsidR="00373E89" w:rsidRPr="00C17017" w:rsidRDefault="00373E89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2.Отметить: впервые в России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ОАО «Межрегионтрубопроводстрой» (ОАО «МРТС») осуществил уникальный проект – сооружение подводного добычного комплекса  на Киринском газоконденсатном месторождении, </w:t>
      </w:r>
      <w:r w:rsidR="0029028B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расположенном в Охотском море, в 28 км от О.Сахалин. Компания выполнила весь комплекс работ по системе ЕРС-</w:t>
      </w:r>
      <w:r w:rsidR="0029028B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contraktor</w:t>
      </w:r>
      <w:r w:rsidR="0029028B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начиная с составления рабочей документации. В проекте участвовали зарубежные </w:t>
      </w:r>
      <w:r w:rsidR="0029028B" w:rsidRPr="00C1701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компании   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9028B" w:rsidRPr="00C17017">
        <w:rPr>
          <w:rFonts w:ascii="Times New Roman" w:hAnsi="Times New Roman" w:cs="Times New Roman"/>
          <w:bCs/>
          <w:sz w:val="28"/>
          <w:szCs w:val="28"/>
        </w:rPr>
        <w:t>Saipem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28B" w:rsidRPr="00C17017">
        <w:rPr>
          <w:rFonts w:ascii="Times New Roman" w:hAnsi="Times New Roman" w:cs="Times New Roman"/>
          <w:sz w:val="28"/>
          <w:szCs w:val="28"/>
        </w:rPr>
        <w:t>S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028B" w:rsidRPr="00C17017">
        <w:rPr>
          <w:rFonts w:ascii="Times New Roman" w:hAnsi="Times New Roman" w:cs="Times New Roman"/>
          <w:sz w:val="28"/>
          <w:szCs w:val="28"/>
        </w:rPr>
        <w:t>p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9028B" w:rsidRPr="00C17017">
        <w:rPr>
          <w:rFonts w:ascii="Times New Roman" w:hAnsi="Times New Roman" w:cs="Times New Roman"/>
          <w:sz w:val="28"/>
          <w:szCs w:val="28"/>
        </w:rPr>
        <w:t>A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>.», «</w:t>
      </w:r>
      <w:r w:rsidR="0029028B" w:rsidRPr="00C17017">
        <w:rPr>
          <w:rFonts w:ascii="Times New Roman" w:hAnsi="Times New Roman" w:cs="Times New Roman"/>
          <w:sz w:val="28"/>
          <w:szCs w:val="28"/>
        </w:rPr>
        <w:t>Jan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28B" w:rsidRPr="00C17017">
        <w:rPr>
          <w:rFonts w:ascii="Times New Roman" w:hAnsi="Times New Roman" w:cs="Times New Roman"/>
          <w:sz w:val="28"/>
          <w:szCs w:val="28"/>
        </w:rPr>
        <w:t>De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28B" w:rsidRPr="00C17017">
        <w:rPr>
          <w:rFonts w:ascii="Times New Roman" w:hAnsi="Times New Roman" w:cs="Times New Roman"/>
          <w:sz w:val="28"/>
          <w:szCs w:val="28"/>
        </w:rPr>
        <w:t>Nul</w:t>
      </w:r>
      <w:r w:rsidR="0029028B" w:rsidRPr="00C17017">
        <w:rPr>
          <w:rFonts w:ascii="Times New Roman" w:hAnsi="Times New Roman" w:cs="Times New Roman"/>
          <w:sz w:val="28"/>
          <w:szCs w:val="28"/>
          <w:lang w:val="ru-RU"/>
        </w:rPr>
        <w:t>». В тяжёлых климатических условиях, в сейсмической зоне, на глубине 100 м был установлен манифольд, проложен коллектор 20", внутрипромысловые линейные трубопроводы, шлангокабель для дистанционного управления подводным комплексом, а также построены объекты береговой инфраструктуры.</w:t>
      </w:r>
    </w:p>
    <w:p w:rsidR="00A1165A" w:rsidRPr="00C17017" w:rsidRDefault="0029028B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октябре 2013 года подводный добычный комплекс прошёл испытания и подал первый газ с сахалинского шельфа.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ОАО «МРТС»</w:t>
      </w:r>
      <w:r w:rsidR="00A1165A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действует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системе ЕРС-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contraktor</w:t>
      </w:r>
      <w:r w:rsidR="00A1165A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используя современные инновационные технологии, показал пример эффективной работы, уникальные конкурентные преимущества в сфере морского строительства.</w:t>
      </w:r>
    </w:p>
    <w:p w:rsidR="0029028B" w:rsidRPr="00C17017" w:rsidRDefault="00A1165A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Компания  ОАО «МРТС» имеет собственный современный флот, инжиниринговый центр, хорошую </w:t>
      </w:r>
      <w:r w:rsidR="008B3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логистическую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базу, современное </w:t>
      </w:r>
      <w:r w:rsidR="008B32A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строительно-монтажное </w:t>
      </w: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оборудование и высококвалифицированный персонал. Компания может выполнять самостоятельно весь объём подводно-технических работ на морских шельфах от изысканий  и проектирования, строительно-монтажных работ, подключение скважин и пуско-наладочные работы на условиях ЕРС-контракт, «под ключ».</w:t>
      </w:r>
    </w:p>
    <w:p w:rsidR="00573132" w:rsidRPr="00C17017" w:rsidRDefault="00A1165A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ОАО «Межрегионтрубопроводстрой» способен не только вести подводный монтаж, но и  проводить в дальнейшем техническое тестирование и осуществлять требуемый ремонт. Компания, помимо строительства, ориентирована на предоставление сервисных услуг и выполнение ремонтных работ в процессе эксплуатации подводных добычных комплексов.</w:t>
      </w:r>
    </w:p>
    <w:p w:rsidR="00A1165A" w:rsidRPr="00C17017" w:rsidRDefault="00A1165A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3.Первый опыт сооружения подводного </w:t>
      </w:r>
      <w:r w:rsidR="001A2F84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добычного комплекса на шельфе позволяет сделать отдельные выводы и рекомендации, а именно: сооружение подводных комплексов промыслов нефти и газа следует выполнять комплексно усилиями единого генподрядчика по схеме ЕРС-</w:t>
      </w:r>
      <w:r w:rsidR="001A2F84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contraktor</w:t>
      </w:r>
      <w:r w:rsidR="001A2F84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A2F84" w:rsidRPr="00C17017">
        <w:rPr>
          <w:sz w:val="27"/>
          <w:szCs w:val="27"/>
          <w:lang w:val="ru-RU"/>
        </w:rPr>
        <w:t xml:space="preserve"> </w:t>
      </w:r>
      <w:r w:rsidR="00D569D8">
        <w:rPr>
          <w:rFonts w:ascii="Times New Roman" w:hAnsi="Times New Roman" w:cs="Times New Roman"/>
          <w:sz w:val="28"/>
          <w:szCs w:val="28"/>
          <w:lang w:val="ru-RU"/>
        </w:rPr>
        <w:t>Большо</w:t>
      </w:r>
      <w:r w:rsidR="001A2F84" w:rsidRPr="00C17017">
        <w:rPr>
          <w:rFonts w:ascii="Times New Roman" w:hAnsi="Times New Roman" w:cs="Times New Roman"/>
          <w:sz w:val="28"/>
          <w:szCs w:val="28"/>
          <w:lang w:val="ru-RU"/>
        </w:rPr>
        <w:t>е значение имеет изучение условий, в которых предстоит работать (ледовая обстановка, на каких глубинах и грунтах будет проходить монтаж). От климатических условий зависит, какое обо</w:t>
      </w:r>
      <w:r w:rsidR="001A2F84" w:rsidRPr="00C17017">
        <w:rPr>
          <w:rFonts w:ascii="Times New Roman" w:hAnsi="Times New Roman" w:cs="Times New Roman"/>
          <w:sz w:val="28"/>
          <w:szCs w:val="28"/>
          <w:lang w:val="ru-RU"/>
        </w:rPr>
        <w:softHyphen/>
        <w:t>рудование будет применяться при строительстве подводного добычного комплекса. Технические характеристики оборудования потребуют определённой оснастки судов. Всё это позволит подрядчикам мини</w:t>
      </w:r>
      <w:r w:rsidR="001A2F84" w:rsidRPr="00C17017">
        <w:rPr>
          <w:rFonts w:ascii="Times New Roman" w:hAnsi="Times New Roman" w:cs="Times New Roman"/>
          <w:sz w:val="28"/>
          <w:szCs w:val="28"/>
          <w:lang w:val="ru-RU"/>
        </w:rPr>
        <w:softHyphen/>
        <w:t>мизировать затраты, заранее знать, какой нужен флот. Но для этого необходимо обладать информацией о перспективах освоения шельфов - хотя бы на 5-7 лет. Например, будут ли проводиться работы на глубинах 300 м или 2 км, будет ли весить манифольд 400 или 800 т, какие будут использоваться типы фонтанной арматуры и т.д. Получив заранее информацию о том, в каких условиях и какое оборудование будет применяться, можно будет модернизировать свой флот под эти работы, и вступить в тендерные торги «во всеоружии». (Кстати, на подготовку кранового судна ледового класса требуется как минимум 2 года.)</w:t>
      </w:r>
    </w:p>
    <w:p w:rsidR="001A2F84" w:rsidRPr="00C17017" w:rsidRDefault="0088717A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Необходимо м</w:t>
      </w:r>
      <w:r w:rsidR="001A2F84" w:rsidRPr="00C17017">
        <w:rPr>
          <w:rFonts w:ascii="Times New Roman" w:hAnsi="Times New Roman" w:cs="Times New Roman"/>
          <w:sz w:val="28"/>
          <w:szCs w:val="28"/>
          <w:lang w:val="ru-RU"/>
        </w:rPr>
        <w:t>инимизировать привлечение зарубежных субподрядчиков и работы выполнять в сопровождении производителей оборудования и с</w:t>
      </w:r>
      <w:r w:rsidR="00C17017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A2F84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раховых организаций, не тратя огромные средства на привлечение или создание  </w:t>
      </w:r>
      <w:r w:rsidR="00AC553D">
        <w:rPr>
          <w:rFonts w:ascii="Times New Roman" w:hAnsi="Times New Roman" w:cs="Times New Roman"/>
          <w:sz w:val="28"/>
          <w:szCs w:val="28"/>
          <w:lang w:val="ru-RU"/>
        </w:rPr>
        <w:t>специальных</w:t>
      </w:r>
      <w:r w:rsidR="001A2F84"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сервисных служб. Следует закупать  оборудование только с инструментом для его дальнейшего обслуживания, чтобы не становиться «заложником»</w:t>
      </w:r>
      <w:r w:rsidR="00C170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4927" w:rsidRPr="00C17017">
        <w:rPr>
          <w:rFonts w:ascii="Times New Roman" w:hAnsi="Times New Roman" w:cs="Times New Roman"/>
          <w:sz w:val="28"/>
          <w:szCs w:val="28"/>
          <w:lang w:val="ru-RU"/>
        </w:rPr>
        <w:t>производителей этого оборудования.</w:t>
      </w:r>
    </w:p>
    <w:p w:rsidR="00954927" w:rsidRPr="00C17017" w:rsidRDefault="00954927" w:rsidP="00C170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Сравнение стоимости выполнения первого отечественного проекта  на Киринском месторождении с аналогичными, выполненными зарубежными фирмами показывает эффективность и экономичность</w:t>
      </w:r>
      <w:r w:rsidR="001E3120">
        <w:rPr>
          <w:rFonts w:ascii="Times New Roman" w:hAnsi="Times New Roman" w:cs="Times New Roman"/>
          <w:sz w:val="28"/>
          <w:szCs w:val="28"/>
          <w:lang w:val="ru-RU"/>
        </w:rPr>
        <w:t xml:space="preserve"> работы </w:t>
      </w:r>
      <w:r w:rsidR="001E3120" w:rsidRPr="00C1701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ОАО «МРТС»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4927" w:rsidRPr="00C17017" w:rsidRDefault="0095492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4.В Российской практике расчёт и оценку рисков аварийных ситуаций в трубопроводных системах проводят на стадии эксплуатации в рамках декларации промышленной безопасности. Технологические риски на стадии строительства морских трубопроводов, как отдельный вид рисков не учитываются. Отсутствует нормативно-правовой документ, регламентирующий методику расчёта и способа управления техническими рисками  на этапе строительства. Риск страхуется по объёму СМР</w:t>
      </w:r>
      <w:r w:rsidR="005D1B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без учёта условий строительства, технологий, в том числе, при использовании инновационных технологий.</w:t>
      </w:r>
    </w:p>
    <w:p w:rsidR="00954927" w:rsidRPr="00C17017" w:rsidRDefault="0095492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Следует рекомендовать Комитету №23 Росстандарта при разработке нормативных документов по производству строительно-монтажных работ при сооружении морских трубопроводных систем для нефти и газа, предусматривать оценку рисков на стадии проектирования и строительства с использованием методики РГУ нефти и газа им. И.М.Губкина.</w:t>
      </w:r>
    </w:p>
    <w:p w:rsidR="00954927" w:rsidRPr="00C17017" w:rsidRDefault="0095492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5.Министерству энергетики, ОАО «Газпром», ОАО «АК Транснефть», проектным институтам, выполняющим проектные работы по морским трубопроводным системам нефти и газа, следует рекомендовать учитывать  при проектировании и строительстве морских трубопроводов результаты  уникальных исследований, выполненных в рамках проектов «Голубой поток», «Северный поток»: «Газпром ВНИИГАЗ», институтами Российской академии наук, «ИБРАЭ», «ИМАШ», «ИПНГ», «ИВТАН», а также институтом океанологии им. Широкова («ИОАН») и др.</w:t>
      </w:r>
    </w:p>
    <w:p w:rsidR="00954927" w:rsidRPr="00C17017" w:rsidRDefault="00954927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Результаты исследований и разработанные на их основе технологии изложены в Сборнике (два тома) нормативно-технических документов для газопровода «Голубой поток» ВРД 39-01.10 -17-2000, М, ОАО «Газпром», 2002.</w:t>
      </w:r>
    </w:p>
    <w:p w:rsidR="00573132" w:rsidRPr="00C17017" w:rsidRDefault="00EF0A9E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573132" w:rsidRPr="00C17017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 освоения углеводородных богатств шельфа арктических морей потребуется новый уровень индустриализации в строительном нефтегазовом комплексе на основе инновационных моделей.</w:t>
      </w:r>
    </w:p>
    <w:p w:rsidR="00573132" w:rsidRPr="00C17017" w:rsidRDefault="00573132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В отсутствии организованной отраслевой науки о специальном нефтегазовом строительстве целесообразно  создать государственную научно-техническую программу под условным названием «Нефть и газ на шельфе арктических морей» по типу успешной государственной программы  «Высоконадёжный трубопроводный транспорт», где научным руководите</w:t>
      </w:r>
      <w:r w:rsidR="00EF0A9E" w:rsidRPr="00C17017">
        <w:rPr>
          <w:rFonts w:ascii="Times New Roman" w:hAnsi="Times New Roman" w:cs="Times New Roman"/>
          <w:sz w:val="28"/>
          <w:szCs w:val="28"/>
          <w:lang w:val="ru-RU"/>
        </w:rPr>
        <w:t>лем выступал академик Б.Е.Патон, а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 xml:space="preserve"> на программе были собраны учёные и специалисты раз</w:t>
      </w:r>
      <w:r w:rsidR="00EF0A9E" w:rsidRPr="00C17017"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C17017">
        <w:rPr>
          <w:rFonts w:ascii="Times New Roman" w:hAnsi="Times New Roman" w:cs="Times New Roman"/>
          <w:sz w:val="28"/>
          <w:szCs w:val="28"/>
          <w:lang w:val="ru-RU"/>
        </w:rPr>
        <w:t>ных ведомств и организаций, разных областей знаний.</w:t>
      </w:r>
    </w:p>
    <w:p w:rsidR="00573132" w:rsidRDefault="00573132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017">
        <w:rPr>
          <w:rFonts w:ascii="Times New Roman" w:hAnsi="Times New Roman" w:cs="Times New Roman"/>
          <w:sz w:val="28"/>
          <w:szCs w:val="28"/>
          <w:lang w:val="ru-RU"/>
        </w:rPr>
        <w:t>В разработке и сопровождении такой программы  активное участие должен принять Российский Союз Нефтегазостроителей.</w:t>
      </w:r>
    </w:p>
    <w:p w:rsidR="005F17D1" w:rsidRDefault="005D1B0D" w:rsidP="00C170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2991931</wp:posOffset>
            </wp:positionH>
            <wp:positionV relativeFrom="margin">
              <wp:posOffset>8448624</wp:posOffset>
            </wp:positionV>
            <wp:extent cx="1603804" cy="683740"/>
            <wp:effectExtent l="19050" t="0" r="0" b="0"/>
            <wp:wrapNone/>
            <wp:docPr id="7" name="Рисунок 1" descr="C:\Documents and Settings\Бушова\Рабочий стол\ОБЩИЕ\КАНЦЕЛЯРИЯ\ФАКСИМИЛЕ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ушова\Рабочий стол\ОБЩИЕ\КАНЦЕЛЯРИЯ\ФАКСИМИЛЕ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04" cy="68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947" w:rsidRDefault="005F17D1" w:rsidP="005F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C2947" w:rsidRPr="005C2947">
        <w:rPr>
          <w:rFonts w:ascii="Times New Roman" w:hAnsi="Times New Roman" w:cs="Times New Roman"/>
          <w:b/>
          <w:sz w:val="28"/>
          <w:szCs w:val="28"/>
          <w:lang w:val="ru-RU"/>
        </w:rPr>
        <w:t>Почётный президент</w:t>
      </w:r>
      <w:r w:rsidR="005C29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947" w:rsidRPr="008775FA">
        <w:rPr>
          <w:rFonts w:ascii="Times New Roman" w:hAnsi="Times New Roman" w:cs="Times New Roman"/>
          <w:b/>
          <w:sz w:val="28"/>
          <w:szCs w:val="28"/>
          <w:lang w:val="ru-RU"/>
        </w:rPr>
        <w:t>РОССНГС</w:t>
      </w:r>
      <w:r w:rsidR="005C294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D1B0D" w:rsidRPr="005D1B0D">
        <w:rPr>
          <w:noProof/>
          <w:lang w:val="ru-RU" w:eastAsia="ru-RU" w:bidi="ar-SA"/>
        </w:rPr>
        <w:t xml:space="preserve"> </w:t>
      </w:r>
    </w:p>
    <w:p w:rsidR="005D1B0D" w:rsidRPr="005D1B0D" w:rsidRDefault="005D1B0D" w:rsidP="005D1B0D">
      <w:pPr>
        <w:framePr w:wrap="none" w:vAnchor="page" w:hAnchor="page" w:x="4695" w:y="7788"/>
        <w:rPr>
          <w:sz w:val="2"/>
          <w:szCs w:val="2"/>
          <w:lang w:val="ru-RU"/>
        </w:rPr>
      </w:pPr>
    </w:p>
    <w:p w:rsidR="005F17D1" w:rsidRPr="008775FA" w:rsidRDefault="005C2947" w:rsidP="005F17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F17D1" w:rsidRPr="00877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ПНТС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="005F17D1" w:rsidRPr="008775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В.Г.Чирсков</w:t>
      </w:r>
    </w:p>
    <w:sectPr w:rsidR="005F17D1" w:rsidRPr="008775FA" w:rsidSect="002321A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C4" w:rsidRDefault="00FC15C4" w:rsidP="002E434B">
      <w:pPr>
        <w:spacing w:after="0" w:line="240" w:lineRule="auto"/>
      </w:pPr>
      <w:r>
        <w:separator/>
      </w:r>
    </w:p>
  </w:endnote>
  <w:endnote w:type="continuationSeparator" w:id="1">
    <w:p w:rsidR="00FC15C4" w:rsidRDefault="00FC15C4" w:rsidP="002E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4141"/>
      <w:docPartObj>
        <w:docPartGallery w:val="Page Numbers (Bottom of Page)"/>
        <w:docPartUnique/>
      </w:docPartObj>
    </w:sdtPr>
    <w:sdtContent>
      <w:p w:rsidR="001A2F84" w:rsidRDefault="00806E17">
        <w:pPr>
          <w:pStyle w:val="af8"/>
          <w:jc w:val="center"/>
        </w:pPr>
        <w:fldSimple w:instr=" PAGE   \* MERGEFORMAT ">
          <w:r w:rsidR="005D1B0D">
            <w:rPr>
              <w:noProof/>
            </w:rPr>
            <w:t>13</w:t>
          </w:r>
        </w:fldSimple>
      </w:p>
    </w:sdtContent>
  </w:sdt>
  <w:p w:rsidR="001A2F84" w:rsidRDefault="001A2F8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C4" w:rsidRDefault="00FC15C4" w:rsidP="002E434B">
      <w:pPr>
        <w:spacing w:after="0" w:line="240" w:lineRule="auto"/>
      </w:pPr>
      <w:r>
        <w:separator/>
      </w:r>
    </w:p>
  </w:footnote>
  <w:footnote w:type="continuationSeparator" w:id="1">
    <w:p w:rsidR="00FC15C4" w:rsidRDefault="00FC15C4" w:rsidP="002E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E6E69B0"/>
    <w:multiLevelType w:val="hybridMultilevel"/>
    <w:tmpl w:val="BDB43BC0"/>
    <w:lvl w:ilvl="0" w:tplc="B262D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EC9"/>
    <w:rsid w:val="000158A1"/>
    <w:rsid w:val="00036153"/>
    <w:rsid w:val="0006732E"/>
    <w:rsid w:val="00086484"/>
    <w:rsid w:val="0010312E"/>
    <w:rsid w:val="00152E39"/>
    <w:rsid w:val="00161D7C"/>
    <w:rsid w:val="00183183"/>
    <w:rsid w:val="00184435"/>
    <w:rsid w:val="001A2F84"/>
    <w:rsid w:val="001B5B92"/>
    <w:rsid w:val="001D4EBF"/>
    <w:rsid w:val="001E3120"/>
    <w:rsid w:val="00226AEA"/>
    <w:rsid w:val="002321A3"/>
    <w:rsid w:val="002350D5"/>
    <w:rsid w:val="00241F3B"/>
    <w:rsid w:val="002901D5"/>
    <w:rsid w:val="0029028B"/>
    <w:rsid w:val="002E434B"/>
    <w:rsid w:val="00334081"/>
    <w:rsid w:val="00334B0D"/>
    <w:rsid w:val="00373E89"/>
    <w:rsid w:val="00380566"/>
    <w:rsid w:val="00394938"/>
    <w:rsid w:val="003A6820"/>
    <w:rsid w:val="003B0982"/>
    <w:rsid w:val="003C0BB9"/>
    <w:rsid w:val="003F5BE5"/>
    <w:rsid w:val="003F6FDE"/>
    <w:rsid w:val="003F71BC"/>
    <w:rsid w:val="00434354"/>
    <w:rsid w:val="00440525"/>
    <w:rsid w:val="00441DDD"/>
    <w:rsid w:val="004B42E7"/>
    <w:rsid w:val="00507F45"/>
    <w:rsid w:val="005424D1"/>
    <w:rsid w:val="00545CE4"/>
    <w:rsid w:val="00553735"/>
    <w:rsid w:val="005708B3"/>
    <w:rsid w:val="00573132"/>
    <w:rsid w:val="00581B92"/>
    <w:rsid w:val="005847DF"/>
    <w:rsid w:val="005945CB"/>
    <w:rsid w:val="005A73FC"/>
    <w:rsid w:val="005B32CD"/>
    <w:rsid w:val="005C2947"/>
    <w:rsid w:val="005C5FFF"/>
    <w:rsid w:val="005D1B0D"/>
    <w:rsid w:val="005D3DA8"/>
    <w:rsid w:val="005F17D1"/>
    <w:rsid w:val="006764BF"/>
    <w:rsid w:val="006A2E5B"/>
    <w:rsid w:val="006C2EDB"/>
    <w:rsid w:val="006F696B"/>
    <w:rsid w:val="00705388"/>
    <w:rsid w:val="007078CD"/>
    <w:rsid w:val="00763DE6"/>
    <w:rsid w:val="007E06EB"/>
    <w:rsid w:val="007E35D4"/>
    <w:rsid w:val="00801D2E"/>
    <w:rsid w:val="00806E17"/>
    <w:rsid w:val="008775FA"/>
    <w:rsid w:val="0088717A"/>
    <w:rsid w:val="008B32A5"/>
    <w:rsid w:val="008B5A76"/>
    <w:rsid w:val="008E6673"/>
    <w:rsid w:val="00917082"/>
    <w:rsid w:val="00940F6C"/>
    <w:rsid w:val="00954927"/>
    <w:rsid w:val="009C4365"/>
    <w:rsid w:val="00A10488"/>
    <w:rsid w:val="00A1165A"/>
    <w:rsid w:val="00A23164"/>
    <w:rsid w:val="00A26BEB"/>
    <w:rsid w:val="00A35CDE"/>
    <w:rsid w:val="00A719FC"/>
    <w:rsid w:val="00AC553D"/>
    <w:rsid w:val="00AC62A5"/>
    <w:rsid w:val="00B02172"/>
    <w:rsid w:val="00B04713"/>
    <w:rsid w:val="00B07F39"/>
    <w:rsid w:val="00B50A30"/>
    <w:rsid w:val="00B723D6"/>
    <w:rsid w:val="00B91903"/>
    <w:rsid w:val="00BD5FC4"/>
    <w:rsid w:val="00C02190"/>
    <w:rsid w:val="00C17017"/>
    <w:rsid w:val="00C85D5E"/>
    <w:rsid w:val="00CB0948"/>
    <w:rsid w:val="00CB5A90"/>
    <w:rsid w:val="00CD437A"/>
    <w:rsid w:val="00D07CFF"/>
    <w:rsid w:val="00D20D20"/>
    <w:rsid w:val="00D254FC"/>
    <w:rsid w:val="00D569D8"/>
    <w:rsid w:val="00D57AC1"/>
    <w:rsid w:val="00E614AA"/>
    <w:rsid w:val="00E95BB3"/>
    <w:rsid w:val="00EE4832"/>
    <w:rsid w:val="00EF0A9E"/>
    <w:rsid w:val="00EF7512"/>
    <w:rsid w:val="00F56841"/>
    <w:rsid w:val="00F87EC9"/>
    <w:rsid w:val="00FB3A74"/>
    <w:rsid w:val="00FC15C4"/>
    <w:rsid w:val="00FC5D1F"/>
    <w:rsid w:val="00FE3D69"/>
    <w:rsid w:val="00FE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B"/>
  </w:style>
  <w:style w:type="paragraph" w:styleId="1">
    <w:name w:val="heading 1"/>
    <w:basedOn w:val="a"/>
    <w:next w:val="a"/>
    <w:link w:val="10"/>
    <w:uiPriority w:val="9"/>
    <w:qFormat/>
    <w:rsid w:val="007E0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6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6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6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6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6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6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6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6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6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0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0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6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06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06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06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0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06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06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E06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E06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E06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E0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E0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7E06EB"/>
    <w:rPr>
      <w:b/>
      <w:bCs/>
    </w:rPr>
  </w:style>
  <w:style w:type="character" w:styleId="aa">
    <w:name w:val="Emphasis"/>
    <w:basedOn w:val="a0"/>
    <w:uiPriority w:val="20"/>
    <w:qFormat/>
    <w:rsid w:val="007E06EB"/>
    <w:rPr>
      <w:i/>
      <w:iCs/>
    </w:rPr>
  </w:style>
  <w:style w:type="paragraph" w:styleId="ab">
    <w:name w:val="List Paragraph"/>
    <w:basedOn w:val="a"/>
    <w:uiPriority w:val="34"/>
    <w:qFormat/>
    <w:rsid w:val="007E06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06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06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06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06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06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06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06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06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06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06E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0D20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E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E434B"/>
  </w:style>
  <w:style w:type="paragraph" w:styleId="af8">
    <w:name w:val="footer"/>
    <w:basedOn w:val="a"/>
    <w:link w:val="af9"/>
    <w:uiPriority w:val="99"/>
    <w:unhideWhenUsed/>
    <w:rsid w:val="002E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4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Нефтегазстрой</Company>
  <LinksUpToDate>false</LinksUpToDate>
  <CharactersWithSpaces>28555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</dc:creator>
  <cp:keywords/>
  <dc:description/>
  <cp:lastModifiedBy>Бушова</cp:lastModifiedBy>
  <cp:revision>56</cp:revision>
  <cp:lastPrinted>2014-04-17T08:32:00Z</cp:lastPrinted>
  <dcterms:created xsi:type="dcterms:W3CDTF">2014-04-10T05:50:00Z</dcterms:created>
  <dcterms:modified xsi:type="dcterms:W3CDTF">2014-04-24T05:14:00Z</dcterms:modified>
</cp:coreProperties>
</file>